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9" w:rsidRPr="00DB6829" w:rsidRDefault="00DB6829" w:rsidP="00DB6829">
      <w:pPr>
        <w:rPr>
          <w:rFonts w:ascii="Arial" w:hAnsi="Arial" w:cs="Arial"/>
          <w:sz w:val="24"/>
        </w:rPr>
      </w:pPr>
      <w:r w:rsidRPr="00DB6829">
        <w:rPr>
          <w:rFonts w:ascii="Arial" w:hAnsi="Arial" w:cs="Arial"/>
          <w:sz w:val="24"/>
        </w:rPr>
        <w:t>Reciclaje y recolección</w:t>
      </w:r>
    </w:p>
    <w:p w:rsidR="00DB6829" w:rsidRPr="00DB6829" w:rsidRDefault="00DB6829" w:rsidP="00DB6829">
      <w:pPr>
        <w:rPr>
          <w:rFonts w:ascii="Arial" w:hAnsi="Arial" w:cs="Arial"/>
          <w:sz w:val="24"/>
        </w:rPr>
      </w:pPr>
      <w:r w:rsidRPr="00DB6829">
        <w:rPr>
          <w:rFonts w:ascii="Arial" w:hAnsi="Arial" w:cs="Arial"/>
          <w:sz w:val="24"/>
        </w:rPr>
        <w:t>Un enfoque activo </w:t>
      </w:r>
    </w:p>
    <w:p w:rsidR="00DB6829" w:rsidRPr="00DB6829" w:rsidRDefault="00DB6829" w:rsidP="00DB6829">
      <w:pPr>
        <w:rPr>
          <w:rFonts w:ascii="Arial" w:hAnsi="Arial" w:cs="Arial"/>
          <w:sz w:val="24"/>
        </w:rPr>
      </w:pPr>
      <w:r w:rsidRPr="00DB6829">
        <w:rPr>
          <w:rFonts w:ascii="Arial" w:hAnsi="Arial" w:cs="Arial"/>
          <w:sz w:val="24"/>
        </w:rPr>
        <w:t xml:space="preserve">El reciclaje de los envases </w:t>
      </w:r>
      <w:proofErr w:type="spellStart"/>
      <w:r w:rsidRPr="00DB6829">
        <w:rPr>
          <w:rFonts w:ascii="Arial" w:hAnsi="Arial" w:cs="Arial"/>
          <w:sz w:val="24"/>
        </w:rPr>
        <w:t>postconsumo</w:t>
      </w:r>
      <w:proofErr w:type="spellEnd"/>
      <w:r w:rsidRPr="00DB6829">
        <w:rPr>
          <w:rFonts w:ascii="Arial" w:hAnsi="Arial" w:cs="Arial"/>
          <w:sz w:val="24"/>
        </w:rPr>
        <w:t xml:space="preserve"> </w:t>
      </w:r>
      <w:r w:rsidRPr="00DB6829">
        <w:rPr>
          <w:rFonts w:ascii="Arial" w:hAnsi="Cambria Math" w:cs="Arial"/>
          <w:sz w:val="24"/>
        </w:rPr>
        <w:t>​​</w:t>
      </w:r>
      <w:r w:rsidRPr="00DB6829">
        <w:rPr>
          <w:rFonts w:ascii="Arial" w:hAnsi="Arial" w:cs="Arial"/>
          <w:sz w:val="24"/>
        </w:rPr>
        <w:t>es importante para nosotros, así como para la mayoría de nuestros grupos de interés. Nos hemos fijado objetivos claros para continuar con el aumento del reciclaje alrededor de todo el mundo.</w:t>
      </w:r>
    </w:p>
    <w:p w:rsidR="00DB6829" w:rsidRPr="00DB6829" w:rsidRDefault="00DB6829" w:rsidP="00DB6829">
      <w:pPr>
        <w:rPr>
          <w:rFonts w:ascii="Arial" w:hAnsi="Arial" w:cs="Arial"/>
          <w:sz w:val="24"/>
        </w:rPr>
      </w:pPr>
      <w:r w:rsidRPr="00DB6829">
        <w:rPr>
          <w:rFonts w:ascii="Arial" w:hAnsi="Arial" w:cs="Arial"/>
          <w:sz w:val="24"/>
        </w:rPr>
        <w:br/>
        <w:t>Para apoyar esta idea, en casi todos los países donde estamos presentes se están desarrollando distintas iniciativas.</w:t>
      </w:r>
      <w:r w:rsidRPr="00DB6829">
        <w:rPr>
          <w:rFonts w:ascii="Arial" w:hAnsi="Arial" w:cs="Arial"/>
          <w:sz w:val="24"/>
        </w:rPr>
        <w:br/>
        <w:t>Desde 2002 hemos experimentado un crecimiento mayor en los países donde la recolección y el reciclado recién comienzan, mientras que los mercados en donde se recolecta y recicla parecen ser más estables.</w:t>
      </w:r>
    </w:p>
    <w:p w:rsidR="00DB6829" w:rsidRPr="00DB6829" w:rsidRDefault="00DB6829" w:rsidP="00DB6829">
      <w:pPr>
        <w:rPr>
          <w:rFonts w:ascii="Arial" w:hAnsi="Arial" w:cs="Arial"/>
          <w:sz w:val="24"/>
        </w:rPr>
      </w:pPr>
      <w:r w:rsidRPr="00DB6829">
        <w:rPr>
          <w:rFonts w:ascii="Arial" w:hAnsi="Arial" w:cs="Arial"/>
          <w:sz w:val="24"/>
        </w:rPr>
        <w:t>Apoyamos actividades para incrementar el acceso al reciclaje y cooperamos con la sociedad civil, la industria y los gobiernos. También ayudamos a las plantas papeleras de todo el mundo con nuestra experiencia técnica para llevar a cabo pruebas y verificar la factibilidad del reciclado de cartones en sus plantas. En promedio hemos realizado más de 40 pruebas desde el año 2002.</w:t>
      </w:r>
    </w:p>
    <w:p w:rsidR="00DB6829" w:rsidRDefault="00DB6829" w:rsidP="00DB6829">
      <w:pPr>
        <w:rPr>
          <w:rFonts w:ascii="Verdana" w:hAnsi="Verdana" w:cs="Times New Roman"/>
          <w:sz w:val="21"/>
          <w:szCs w:val="21"/>
          <w:lang w:eastAsia="es-CO"/>
        </w:rPr>
      </w:pPr>
      <w:r w:rsidRPr="00DB6829">
        <w:rPr>
          <w:rFonts w:ascii="Arial" w:hAnsi="Arial" w:cs="Arial"/>
          <w:sz w:val="24"/>
        </w:rPr>
        <w:br/>
        <w:t xml:space="preserve">El reciclaje global de envases de cartón de Tetra </w:t>
      </w:r>
      <w:proofErr w:type="spellStart"/>
      <w:r w:rsidRPr="00DB6829">
        <w:rPr>
          <w:rFonts w:ascii="Arial" w:hAnsi="Arial" w:cs="Arial"/>
          <w:sz w:val="24"/>
        </w:rPr>
        <w:t>Pak</w:t>
      </w:r>
      <w:proofErr w:type="spellEnd"/>
      <w:r w:rsidRPr="00DB6829">
        <w:rPr>
          <w:rFonts w:ascii="Arial" w:hAnsi="Arial" w:cs="Arial"/>
          <w:sz w:val="24"/>
        </w:rPr>
        <w:t xml:space="preserve"> </w:t>
      </w:r>
      <w:proofErr w:type="spellStart"/>
      <w:r w:rsidRPr="00DB6829">
        <w:rPr>
          <w:rFonts w:ascii="Arial" w:hAnsi="Arial" w:cs="Arial"/>
          <w:sz w:val="24"/>
        </w:rPr>
        <w:t>postconsumo</w:t>
      </w:r>
      <w:proofErr w:type="spellEnd"/>
      <w:r w:rsidRPr="00DB6829">
        <w:rPr>
          <w:rFonts w:ascii="Arial" w:hAnsi="Arial" w:cs="Arial"/>
          <w:sz w:val="24"/>
        </w:rPr>
        <w:t xml:space="preserve"> aumentó un 10% en 2012 - de 528 toneladas a 581 toneladas </w:t>
      </w:r>
      <w:proofErr w:type="spellStart"/>
      <w:r w:rsidRPr="00DB6829">
        <w:rPr>
          <w:rFonts w:ascii="Arial" w:hAnsi="Arial" w:cs="Arial"/>
          <w:sz w:val="24"/>
        </w:rPr>
        <w:t>toneladas</w:t>
      </w:r>
      <w:proofErr w:type="spellEnd"/>
      <w:r w:rsidRPr="00DB6829">
        <w:rPr>
          <w:rFonts w:ascii="Arial" w:hAnsi="Arial" w:cs="Arial"/>
          <w:sz w:val="24"/>
        </w:rPr>
        <w:t>, lo cual es un 22,9%</w:t>
      </w:r>
      <w:r w:rsidRPr="00DB6829">
        <w:rPr>
          <w:rFonts w:ascii="Arial" w:hAnsi="Arial" w:cs="Arial"/>
          <w:szCs w:val="21"/>
          <w:lang w:eastAsia="es-CO"/>
        </w:rPr>
        <w:t xml:space="preserve"> </w:t>
      </w:r>
      <w:r w:rsidRPr="00DB6829">
        <w:rPr>
          <w:rFonts w:ascii="Verdana" w:hAnsi="Verdana" w:cs="Times New Roman"/>
          <w:sz w:val="21"/>
          <w:szCs w:val="21"/>
          <w:lang w:eastAsia="es-CO"/>
        </w:rPr>
        <w:t>del total.</w:t>
      </w:r>
    </w:p>
    <w:p w:rsidR="00DB6829" w:rsidRDefault="00DB6829" w:rsidP="00DB6829">
      <w:pPr>
        <w:rPr>
          <w:rFonts w:ascii="Verdana" w:hAnsi="Verdana" w:cs="Times New Roman"/>
          <w:sz w:val="21"/>
          <w:szCs w:val="21"/>
          <w:lang w:eastAsia="es-CO"/>
        </w:rPr>
      </w:pPr>
    </w:p>
    <w:p w:rsidR="00DB6829" w:rsidRPr="00DB6829" w:rsidRDefault="00DB6829" w:rsidP="00DB6829">
      <w:pPr>
        <w:rPr>
          <w:rFonts w:ascii="Verdana" w:hAnsi="Verdana" w:cs="Times New Roman"/>
          <w:sz w:val="21"/>
          <w:szCs w:val="21"/>
          <w:lang w:eastAsia="es-CO"/>
        </w:rPr>
      </w:pPr>
    </w:p>
    <w:p w:rsidR="004A1F89" w:rsidRDefault="004A1F89"/>
    <w:sectPr w:rsidR="004A1F89" w:rsidSect="004A1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829"/>
    <w:rsid w:val="004A1F89"/>
    <w:rsid w:val="00DB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89"/>
  </w:style>
  <w:style w:type="paragraph" w:styleId="Ttulo1">
    <w:name w:val="heading 1"/>
    <w:basedOn w:val="Normal"/>
    <w:link w:val="Ttulo1Car"/>
    <w:uiPriority w:val="9"/>
    <w:qFormat/>
    <w:rsid w:val="00DB6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DB6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682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B682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B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Company>home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2015-05-27T04:56:00Z</dcterms:created>
  <dcterms:modified xsi:type="dcterms:W3CDTF">2015-05-27T04:57:00Z</dcterms:modified>
</cp:coreProperties>
</file>